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Pr="001E0CDE" w:rsidRDefault="00E92215" w:rsidP="00E92215">
      <w:pPr>
        <w:contextualSpacing/>
        <w:rPr>
          <w:rFonts w:ascii="Arial" w:hAnsi="Arial" w:cs="Arial"/>
          <w:b/>
          <w:sz w:val="28"/>
          <w:u w:val="single"/>
        </w:rPr>
      </w:pPr>
      <w:r w:rsidRPr="001E0CDE">
        <w:rPr>
          <w:rFonts w:ascii="Arial" w:hAnsi="Arial" w:cs="Arial"/>
          <w:b/>
          <w:sz w:val="28"/>
          <w:u w:val="single"/>
        </w:rPr>
        <w:t>Appendix A – Response to Questions in the Consultation</w:t>
      </w:r>
    </w:p>
    <w:p w:rsidR="00E92215" w:rsidRPr="001E0CDE" w:rsidRDefault="00E92215" w:rsidP="00E92215">
      <w:pPr>
        <w:contextualSpacing/>
        <w:rPr>
          <w:rFonts w:ascii="Arial" w:hAnsi="Arial" w:cs="Arial"/>
          <w:b/>
          <w:u w:val="single"/>
        </w:rPr>
      </w:pPr>
    </w:p>
    <w:p w:rsidR="00E92215" w:rsidRDefault="00E92215" w:rsidP="00E9221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questions:</w:t>
      </w:r>
      <w:bookmarkStart w:id="0" w:name="_GoBack"/>
      <w:bookmarkEnd w:id="0"/>
    </w:p>
    <w:p w:rsidR="00E92215" w:rsidRDefault="00E92215" w:rsidP="00E92215">
      <w:pPr>
        <w:contextualSpacing/>
        <w:rPr>
          <w:rFonts w:ascii="Arial" w:hAnsi="Arial" w:cs="Arial"/>
          <w:b/>
        </w:rPr>
      </w:pP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  <w:r w:rsidRPr="00952E6E">
        <w:rPr>
          <w:rFonts w:ascii="Arial" w:hAnsi="Arial" w:cs="Arial"/>
          <w:b/>
          <w:bCs/>
        </w:rPr>
        <w:t xml:space="preserve">Question 1 – Do you have any views on the current criteria? </w:t>
      </w:r>
    </w:p>
    <w:p w:rsidR="00E92215" w:rsidRDefault="00E92215" w:rsidP="00E92215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(para 6.1)</w:t>
      </w:r>
    </w:p>
    <w:p w:rsidR="00E92215" w:rsidRPr="00952E6E" w:rsidRDefault="00E92215" w:rsidP="00E92215">
      <w:pPr>
        <w:contextualSpacing/>
        <w:rPr>
          <w:rFonts w:ascii="Arial" w:hAnsi="Arial" w:cs="Arial"/>
        </w:rPr>
      </w:pPr>
    </w:p>
    <w:p w:rsidR="00E92215" w:rsidRPr="00952E6E" w:rsidRDefault="00E92215" w:rsidP="00E92215">
      <w:pPr>
        <w:contextualSpacing/>
        <w:rPr>
          <w:rFonts w:ascii="Arial" w:hAnsi="Arial" w:cs="Arial"/>
          <w:b/>
        </w:rPr>
      </w:pPr>
      <w:r w:rsidRPr="00952E6E">
        <w:rPr>
          <w:rFonts w:ascii="Arial" w:hAnsi="Arial" w:cs="Arial"/>
          <w:b/>
          <w:bCs/>
        </w:rPr>
        <w:t xml:space="preserve">Question 2 – Do you have any views on the possible criteria set out above? </w:t>
      </w:r>
    </w:p>
    <w:p w:rsidR="00E92215" w:rsidRPr="00952E6E" w:rsidRDefault="00E92215" w:rsidP="00E92215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(para 6.2 and 6.3)</w:t>
      </w: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</w:p>
    <w:p w:rsidR="00E92215" w:rsidRPr="00952E6E" w:rsidRDefault="00E92215" w:rsidP="00E92215">
      <w:pPr>
        <w:contextualSpacing/>
        <w:rPr>
          <w:rFonts w:ascii="Arial" w:hAnsi="Arial" w:cs="Arial"/>
          <w:b/>
        </w:rPr>
      </w:pPr>
      <w:r w:rsidRPr="00952E6E">
        <w:rPr>
          <w:rFonts w:ascii="Arial" w:hAnsi="Arial" w:cs="Arial"/>
          <w:b/>
          <w:bCs/>
        </w:rPr>
        <w:t xml:space="preserve">Question 3 – Do you have any views on how the criteria set out above could be evidenced? </w:t>
      </w: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  <w:r w:rsidRPr="00952E6E">
        <w:rPr>
          <w:rFonts w:ascii="Arial" w:hAnsi="Arial" w:cs="Arial"/>
          <w:b/>
          <w:bCs/>
        </w:rPr>
        <w:t>Question 4 – Do you have any alternative suggestions that would similarly strengthen the criteria?</w:t>
      </w: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</w:p>
    <w:p w:rsidR="00E92215" w:rsidRDefault="00E92215" w:rsidP="00E92215">
      <w:pPr>
        <w:contextualSpacing/>
        <w:rPr>
          <w:rFonts w:ascii="Arial" w:hAnsi="Arial" w:cs="Arial"/>
          <w:b/>
        </w:rPr>
      </w:pPr>
      <w:r w:rsidRPr="00952E6E">
        <w:rPr>
          <w:rFonts w:ascii="Arial" w:hAnsi="Arial" w:cs="Arial"/>
          <w:b/>
        </w:rPr>
        <w:t>Question 5 – Do you have any views on the option of backdating business rate bills and reimbursing council tax payments?</w:t>
      </w:r>
    </w:p>
    <w:p w:rsidR="00E92215" w:rsidRDefault="00E92215" w:rsidP="00E92215">
      <w:pPr>
        <w:contextualSpacing/>
        <w:rPr>
          <w:rFonts w:ascii="Arial" w:hAnsi="Arial" w:cs="Arial"/>
          <w:b/>
        </w:rPr>
      </w:pPr>
    </w:p>
    <w:p w:rsidR="00E92215" w:rsidRDefault="00E92215" w:rsidP="00E92215">
      <w:pPr>
        <w:contextualSpacing/>
        <w:rPr>
          <w:rFonts w:ascii="Arial" w:hAnsi="Arial" w:cs="Arial"/>
          <w:b/>
          <w:bCs/>
        </w:rPr>
      </w:pPr>
      <w:r w:rsidRPr="00F07D95">
        <w:rPr>
          <w:rFonts w:ascii="Arial" w:hAnsi="Arial" w:cs="Arial"/>
          <w:b/>
          <w:bCs/>
        </w:rPr>
        <w:t xml:space="preserve">Question 6 - Are there any issues regarding the administration and enforcement of the approach outlined in paragraphs </w:t>
      </w:r>
      <w:r>
        <w:rPr>
          <w:rFonts w:ascii="Arial" w:hAnsi="Arial" w:cs="Arial"/>
          <w:b/>
          <w:bCs/>
        </w:rPr>
        <w:t>6</w:t>
      </w:r>
      <w:r w:rsidRPr="00F07D95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11</w:t>
      </w:r>
      <w:r w:rsidRPr="00F07D95">
        <w:rPr>
          <w:rFonts w:ascii="Arial" w:hAnsi="Arial" w:cs="Arial"/>
          <w:b/>
          <w:bCs/>
        </w:rPr>
        <w:t xml:space="preserve">? </w:t>
      </w:r>
    </w:p>
    <w:p w:rsidR="00E92215" w:rsidRPr="00F07D95" w:rsidRDefault="00E92215" w:rsidP="00E92215">
      <w:pPr>
        <w:contextualSpacing/>
        <w:rPr>
          <w:rFonts w:ascii="Arial" w:hAnsi="Arial" w:cs="Arial"/>
          <w:b/>
        </w:rPr>
      </w:pPr>
    </w:p>
    <w:p w:rsidR="00E92215" w:rsidRPr="00952E6E" w:rsidRDefault="00E92215" w:rsidP="00E92215">
      <w:pPr>
        <w:contextualSpacing/>
        <w:rPr>
          <w:rFonts w:ascii="Arial" w:hAnsi="Arial" w:cs="Arial"/>
          <w:b/>
        </w:rPr>
      </w:pPr>
      <w:r w:rsidRPr="00F07D95">
        <w:rPr>
          <w:rFonts w:ascii="Arial" w:hAnsi="Arial" w:cs="Arial"/>
          <w:b/>
          <w:bCs/>
        </w:rPr>
        <w:t>Question 7- Do you have any other comments on the options set out above to strengthen the criteria for holiday lets to become liable for business rates rather than council tax?</w:t>
      </w:r>
    </w:p>
    <w:p w:rsidR="005C7D81" w:rsidRDefault="005C7D81"/>
    <w:sectPr w:rsidR="005C7D81" w:rsidSect="002C70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15" w:rsidRDefault="00E92215" w:rsidP="00E92215">
      <w:r>
        <w:separator/>
      </w:r>
    </w:p>
  </w:endnote>
  <w:endnote w:type="continuationSeparator" w:id="0">
    <w:p w:rsidR="00E92215" w:rsidRDefault="00E92215" w:rsidP="00E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15" w:rsidRDefault="00E92215" w:rsidP="00E92215">
      <w:r>
        <w:separator/>
      </w:r>
    </w:p>
  </w:footnote>
  <w:footnote w:type="continuationSeparator" w:id="0">
    <w:p w:rsidR="00E92215" w:rsidRDefault="00E92215" w:rsidP="00E9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15" w:rsidRDefault="00E92215" w:rsidP="00E92215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821"/>
      <w:gridCol w:w="3205"/>
    </w:tblGrid>
    <w:tr w:rsidR="00E92215" w:rsidRPr="004F266E" w:rsidTr="007C4509">
      <w:tc>
        <w:tcPr>
          <w:tcW w:w="5920" w:type="dxa"/>
          <w:vMerge w:val="restart"/>
          <w:shd w:val="clear" w:color="auto" w:fill="auto"/>
        </w:tcPr>
        <w:p w:rsidR="00E92215" w:rsidRPr="00374227" w:rsidRDefault="00E92215" w:rsidP="00E92215">
          <w:pPr>
            <w:pStyle w:val="Header"/>
            <w:tabs>
              <w:tab w:val="center" w:pos="2923"/>
            </w:tabs>
          </w:pPr>
          <w:r>
            <w:rPr>
              <w:noProof/>
            </w:rPr>
            <w:drawing>
              <wp:inline distT="0" distB="0" distL="0" distR="0" wp14:anchorId="063470E2" wp14:editId="24DB4E63">
                <wp:extent cx="1428750" cy="847725"/>
                <wp:effectExtent l="0" t="0" r="0" b="9525"/>
                <wp:docPr id="189823084" name="picture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E92215" w:rsidRPr="00E7702B" w:rsidRDefault="00E92215" w:rsidP="00E92215">
          <w:pPr>
            <w:pStyle w:val="Head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</w:rPr>
            <w:t>Resources Board</w:t>
          </w:r>
        </w:p>
      </w:tc>
    </w:tr>
    <w:tr w:rsidR="00E92215" w:rsidTr="007C4509">
      <w:trPr>
        <w:trHeight w:val="450"/>
      </w:trPr>
      <w:tc>
        <w:tcPr>
          <w:tcW w:w="5920" w:type="dxa"/>
          <w:vMerge/>
          <w:shd w:val="clear" w:color="auto" w:fill="auto"/>
        </w:tcPr>
        <w:p w:rsidR="00E92215" w:rsidRPr="00374227" w:rsidRDefault="00E92215" w:rsidP="00E92215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E92215" w:rsidRPr="00374227" w:rsidRDefault="00E92215" w:rsidP="00E92215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 November 2018</w:t>
          </w:r>
          <w:r w:rsidRPr="0B50786C">
            <w:rPr>
              <w:rFonts w:ascii="Arial" w:hAnsi="Arial" w:cs="Arial"/>
            </w:rPr>
            <w:t xml:space="preserve"> </w:t>
          </w:r>
        </w:p>
      </w:tc>
    </w:tr>
    <w:tr w:rsidR="00E92215" w:rsidRPr="004F266E" w:rsidTr="007C4509">
      <w:trPr>
        <w:trHeight w:val="708"/>
      </w:trPr>
      <w:tc>
        <w:tcPr>
          <w:tcW w:w="5920" w:type="dxa"/>
          <w:vMerge/>
          <w:shd w:val="clear" w:color="auto" w:fill="auto"/>
        </w:tcPr>
        <w:p w:rsidR="00E92215" w:rsidRPr="00374227" w:rsidRDefault="00E92215" w:rsidP="00E92215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E92215" w:rsidRPr="00374227" w:rsidRDefault="00E92215" w:rsidP="00E92215">
          <w:pPr>
            <w:pStyle w:val="Header"/>
            <w:spacing w:before="60"/>
            <w:rPr>
              <w:rFonts w:ascii="Arial" w:hAnsi="Arial" w:cs="Arial"/>
              <w:b/>
              <w:bCs/>
            </w:rPr>
          </w:pPr>
        </w:p>
      </w:tc>
    </w:tr>
  </w:tbl>
  <w:p w:rsidR="00E92215" w:rsidRDefault="00E92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5"/>
    <w:rsid w:val="005C7D81"/>
    <w:rsid w:val="00E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F3BC-7FF7-4402-9C23-1A2A16F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1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15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2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15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E63D2905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1</cp:revision>
  <dcterms:created xsi:type="dcterms:W3CDTF">2018-11-15T12:02:00Z</dcterms:created>
  <dcterms:modified xsi:type="dcterms:W3CDTF">2018-11-15T12:03:00Z</dcterms:modified>
</cp:coreProperties>
</file>